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201. “宠物美容造型，颜值经济”——宠物洗护造型服务的信任门槛与复购意愿调查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研究对象：上班族/出差养宠人（使用或需要代遛服务）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核心问题/变量：服务场景（工作日遛狗/出差喂养）、信任门槛（钥匙/监控）、价格接受、平台化需求、复购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H1：服务场景（工作日遛狗/出差喂养）、信任门槛（钥匙/监控）显著影响复购（待验证）；H2：不同人群（年龄/收入/城市等级）在上述关系中存在调节作用（待验证）。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✅宠物消费市场3126亿元（《2026年中国宠物行业白皮书》）；🔶宠物代遛为城市养宠刚需服务（媒体）；✅宠物服务类目扩张（行业报告🔶）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宠物社群/宠物店渠道；与128题（寄养）区分：聚焦日常代遛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✅宠物消费市场3126亿元（《2026年中国宠物行业白皮书》）；🔶宠物代遛为城市养宠刚需服务（媒体）；✅宠物服务类目扩张（行业报告🔶）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