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312. “宠物 AI 相机，听懂毛孩子”——宠物 AI 翻译、行为解读设备消费研究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研究对象：养猫/养狗宠物主（尤其年轻群体）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 AI 翻译机/行为解读相机的购买意愿、使用体验与准确率感知、价格接受度、与智能喂食器等硬件的对比、情感价值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 AI 翻译机/行为解读相机的购买意愿、使用体验与准确率感知显著影响情感价值（待验证）；H2：不同人群（年龄/收入/城市等级）在上述关系中存在调节作用（待验证）。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 AI 硬件市场与产品数据（行业媒体、电商数据，须下载核验）；✅宠物消费规模 3126 亿元（已有证据）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宠物社群（小红书、猫狗超话）招募+电商评论分析；与132（智能用品）区分：聚焦“AI 理解宠物语言”新品类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 AI 硬件市场与产品数据（行业媒体、电商数据，须下载核验）；✅宠物消费规模 3126 亿元（已有证据）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