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425. “流浪毛孩，领养代替购买”——流浪动物救助、领养参与意愿与救助方式偏好研究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研究对象：参与过流浪动物救助/领养的爱心人士及普通市民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核心问题/变量：救助经历、领养渠道（平台/基地/朋友圈）、领养条件认知（绝育/回访）、流浪动物问题感知、支持意愿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救助经历、领养渠道（平台/基地/朋友圈）（支持意愿）之间存在可检验的关系，且受群体差异（年龄/收入/地区/身份）调节（待验证）；H2：救助经历、领养渠道（平台/基地/朋友圈）是影响支持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🔶流浪动物数量（中国动物保护组织估算需核验）；✅《动物防疫法》流浪犬收容规定；✅城市犬只管理政策（416题衔接）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救助基地/动物医院渠道；公益型选题增分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🔶流浪动物数量（中国动物保护组织估算需核验）；✅《动物防疫法》流浪犬收容规定；✅城市犬只管理政策（416题衔接）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