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635. “宠物表情包经济，云吸猫”——宠物网红内容消费行为与体验满意度调查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研究对象：观看宠物短视频/直播、关注宠物网红的用户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核心问题/变量：云吸宠习惯（时长/平台）、宠物账号关注与互动、宠物带货购买、打赏与周边消费、情感寄托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H1：云吸宠习惯（时长/平台）、宠物账号关注与互动显著影响情感寄托（待验证）；H2：不同人群（年龄/收入/城市等级）在上述关系中存在调节作用（待验证）。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🔶宠物内容生态数据（平台报告须下载核验）；✅MCN内容规范（网信办）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短视频平台用户问卷+宠物MCN访谈；获奖黑名单核对：近三年无宠物网红获奖题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🔶宠物内容生态数据（平台报告须下载核验）；✅MCN内容规范（网信办）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