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652. “宠物烘焙零食，手作毛孩餐”——宠物烘焙零食购买需求与价格接受度调查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研究对象：自制或购买宠物烘焙零食（鲜食/冻干/蛋糕）的宠物主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核心问题/变量：宠物饮食升级动机（健康/仪式感）、手作烘焙参与、宠物蛋糕（生日/节日）消费、营养配方信任、价格接受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H1：宠物饮食升级动机（健康/仪式感）、手作烘焙参与显著影响价格接受（待验证）；H2：不同人群（年龄/收入/城市等级）在上述关系中存在调节作用（待验证）。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🔶宠物零食市场规模（行业报告须下载核验）；✅宠物饲料管理办法（农业农村部）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宠物社群问卷+烘焙商家访谈；获奖黑名单核对：近三年无宠物烘焙获奖题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🔶宠物零食市场规模（行业报告须下载核验）；✅宠物饲料管理办法（农业农村部）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