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739. “宠物殡葬升级，仪式感告别”——宠物殡葬（告别仪式、纪念品）消费意愿与情感消费动机研究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研究对象：为宠物办过告别仪式/殡葬的宠物主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核心问题/变量：殡葬服务内容（火化/土葬/纪念品/线上告别）、价格接受（数百-数千）、情感疗愈作用、行业规范度感知、推荐意愿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H1：殡葬服务内容（火化/土葬/纪念品/线上告别）、价格接受（数百-数千）显著影响推荐意愿（待验证）；H2：不同人群（年龄/收入/城市等级）在上述关系中存在调节作用（待验证）。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🔶宠物殡葬行业报道（媒体须下载核验）；✅宠物殡葬规范（地方条例）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宠物殡葬机构渠道问卷+从业者访谈；获奖黑名单核对：近三年无宠物殡葬获奖题（区别于104宠物殡葬泛题，聚焦仪式升级）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🔶宠物殡葬行业报道（媒体须下载核验）；✅宠物殡葬规范（地方条例）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