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816. “宠物面包店，宠物生日趴”——宠物生日派对消费需求与支付意愿研究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研究对象：为宠物办生日/办派对（宠物烘焙蛋糕/布置）的宠物主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核心问题/变量：宠物节日仪式感消费（生日/节日）、宠物蛋糕价格与定制、派对场地与道具、社交分享（朋友圈/小红书）、年消费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H1：宠物节日仪式感消费（生日/节日）、宠物蛋糕价格与定制显著影响年消费（待验证）；H2：不同人群（年龄/收入/城市等级）在上述关系中存在调节作用（待验证）。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🔶宠物仪式经济报道（行业媒体须下载核验）；✅宠物食品规范（农业农村部）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宠物烘焙商家渠道+宠物主问卷；获奖黑名单核对：近三年无宠物派对获奖题（区别于652烘焙零食）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🔶宠物仪式经济报道（行业媒体须下载核验）；✅宠物食品规范（农业农村部）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