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830. “流浪猫TNR，社区共治实验”——流浪猫绝育（TNR）治理与居民参与研究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研究对象：参与社区流浪猫TNR（诱捕绝育放归）的志愿者、社区居委会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核心问题/变量：流浪猫数量感知、TNR知晓与参与、邻里争议（喂猫vs卫生）、费用来源（众筹/公益）、人猫和谐评估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流浪猫数量感知、TNR知晓与参与（人猫和谐评估）之间存在可检验的关系，且受群体差异（年龄/收入/地区/身份）调节（待验证）；H2：流浪猫数量感知、TNR知晓与参与是影响人猫和谐评估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🔶TNR社区实践报道（动物保护媒体须下载核验）；✅动物防疫与流浪动物治理政策（农业农村部）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志愿者社群问卷+社区访谈；获奖黑名单核对：近三年无TNR获奖题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🔶TNR社区实践报道（动物保护媒体须下载核验）；✅动物防疫与流浪动物治理政策（农业农村部）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