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1004. “商业航天，火箭回收”——商业航天科普研学需求与卫星互联网使用意愿调查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研究对象：关注商业航天（火箭发射、卫星互联网）的公众与航天爱好者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核心问题/变量：商业航天认知（发射直播/观礼）、卫星互联网（手机直连、宽带上网）使用意愿、航天科普研学消费、火箭回收感知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商业航天认知（发射直播/观礼）、卫星互联网（手机直连（火箭回收感知）之间存在可检验的关系，且受群体差异（年龄/收入/地区/身份）调节（待验证）；H2：商业航天认知（发射直播/观礼）、卫星互联网（手机直连是影响火箭回收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🔶商业航天发展政策（发改委、国防科工局）；🔶商业航天发射数据（须下载核验）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航天爱好者社群问卷+航天企业/研学机构访谈；获奖黑名单核对：近三年无商业航天获奖题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🔶商业航天发展政策（发改委、国防科工局）；🔶商业航天发射数据（须下载核验）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