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102. “AI 写真，一键成片”——AI 数字形象、写真服务消费行为与满意度研究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 AI 写真（妙鸭相机类）/数字形象生成的用户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核心问题/变量：使用场景（社交头像/写真/纪念）、效果满意度、隐私数据担忧、付费与复购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H1：使用场景（社交头像/写真/纪念）、效果满意度显著影响付费与复购（待验证）；H2：不同人群（年龄/收入/城市等级）在上述关系中存在调节作用（待验证）。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🔶AI写真应用2023年起爆火（如妙鸭相机，媒体报道）；🔶AI生成内容监管政策（配合《人工智能生成合成内容标识办法》等，需引用具体文件）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社交平台用户渠道+App评论分析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🔶AI写真应用2023年起爆火（如妙鸭相机，媒体报道）；🔶AI生成内容监管政策（配合《人工智能生成合成内容标识办法》等，需引用具体文件）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