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1172. “AI 防诈卫士，拦截电诈”——AI反诈预警使用意愿与公众信任调查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研究对象：被AI反诈系统（来电预警/转账拦截）保护的公众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核心问题/变量：AI反诈功能（智能识别/预警电话）、拦截经历、被骗风险人群（老人）、96110/反诈App使用、技术信任、宣传效果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反诈功能（智能识别/预警电话）、拦截经历（宣传效果）之间存在可检验的关系，且受群体差异（年龄/收入/地区/身份）调节（待验证）；H2：AI反诈功能（智能识别/预警电话）、拦截经历是影响宣传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🔶反诈法与AI反诈应用政策（公安部、网信办）；🔶反诈拦截数据（须下载核验）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公众问卷+反诈中心访谈；获奖黑名单核对：近三年无AI反诈获奖题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🔶反诈法与AI反诈应用政策（公安部、网信办）；🔶反诈拦截数据（须下载核验）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