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1175. “AI 写评论，评论区经济”——AI生成评论识别能力与消费者信任调查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研究对象：在电商/内容平台遇到AI生成评论/种草内容的消费者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核心问题/变量：AI评论泛滥感知（机器人刷评）、识别能力（文风/重复）、对购物决策影响、平台治理（AI内容标识）、信任修复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H1：AI评论泛滥感知（机器人刷评）、识别能力（文风/重复）显著影响信任修复（待验证）；H2：不同人群（年龄/收入/城市等级）在上述关系中存在调节作用（待验证）。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🔶AI生成内容标识新规（网信办）；🔶虚假评论治理数据（须下载核验）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网购用户问卷+平台访谈；获奖黑名单核对：近三年无AI评论识别获奖题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🔶AI生成内容标识新规（网信办）；🔶虚假评论治理数据（须下载核验）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