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1391. “AI 求职简历，润色还是失真”——求职者AI简历工具使用行为与求职效果评价调查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研究对象：使用AI工具优化简历/模拟面试的求职者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核心问题/变量：AI简历优化（措辞/匹配关键词）、AI模拟面试（练习）、简历夸大风险（HR反感）、使用率与效果、工具付费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H1：AI简历优化（措辞/匹配关键词）、AI模拟面试（练习）显著影响工具付费（待验证）；H2：不同人群（年龄/收入/城市等级）在上述关系中存在调节作用（待验证）。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🔶就业服务数字化政策（人社部）；🔶AI求职工具数据（须下载核验）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求职者问卷+HR/平台访谈；获奖黑名单核对：近三年无AI简历工具获奖题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🔶就业服务数字化政策（人社部）；🔶AI求职工具数据（须下载核验）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