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1393. “AI 婚礼司仪，机器当主持”——AI数字人司仪接受度与情感体验期待调查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研究对象：使用AI数字人司仪/主持（婚礼/发布会）的主办方与观众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核心问题/变量：AI司仪应用（数字人主持）、与传统司仪对比（控场/情感）、价格优势、互动（问答/抽奖）、观众新奇度、翻车风险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H1：AI司仪应用（数字人主持）、与传统司仪对比（控场/情感）显著影响翻车风险（待验证）；H2：不同人群（年龄/收入/城市等级）在上述关系中存在调节作用（待验证）。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🔶数字人应用与内容规范（网信办）；🔶AI主持案例（须下载核验）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活动公司问卷+体验观众访谈；获奖黑名单核对：近三年无AI司仪获奖题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🔶数字人应用与内容规范（网信办）；🔶AI主持案例（须下载核验）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