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1394. “AI 舆情监控，品牌口碑雷达”——企业AI舆情监控使用需求与订阅付费意愿调查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研究对象：使用AI舆情监控工具（品牌口碑/危机预警）的企业公关与运营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核心问题/变量：AI舆情监控（情绪分析/预警）、负面舆情处置、竞品监测、订阅费用、准确性（误报）、中小企业采用率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H1：AI舆情监控（情绪分析/预警）、负面舆情处置显著影响中小企业采用率（待验证）；H2：不同人群（年龄/收入/城市等级）在上述关系中存在调节作用（待验证）。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🔶网络舆情与数据合规（网信办）；🔶舆情服务市场数据（须下载核验）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企业用户问卷+舆情服务商访谈；获奖黑名单核对：近三年无AI舆情监控获奖题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🔶网络舆情与数据合规（网信办）；🔶舆情服务市场数据（须下载核验）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