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216. “AI 手机，换机新引擎”——AI 手机、AI 电脑消费意愿与体验研究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确定行业：03_人工智能与数字科技（选择理由：贴合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研究对象：18—45岁关注 AI 终端（AI手机/AI PC）的消费者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核心问题/变量：AI功能认知（端侧大模型/通话摘要/修图）、换机动机、价格接受、隐私顾虑、购买意愿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H1：AI功能认知（端侧大模型/通话摘要/修图）、换机动机显著影响购买意愿（待验证）；H2：不同人群（年龄/收入/城市等级）在上述关系中存在调节作用（待验证）。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AI手机/AI电脑销量2026年预计首次超过非AI产品（国家发改委透露重点行业AI渗透率破80%）；✅国家统计局：1—7月规模以上可穿戴智能设备零售额增长超1倍（新华网）；✅AI眼镜等智能消费扩容（新华网2026半年报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数码测评社群/校园渠道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AI手机/AI电脑销量2026年预计首次超过非AI产品（国家发改委透露重点行业AI渗透率破80%）；✅国家统计局：1—7月规模以上可穿戴智能设备零售额增长超1倍（新华网）；✅AI眼镜等智能消费扩容（新华网2026半年报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