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309. “虚拟代言人，数字分身”——虚拟代言人的可信度感知与购买影响调查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研究对象：见过虚拟代言人（AI偶像/AI主播卖货）的消费者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核心问题/变量：认知渠道、可信度（vs真人）、购买影响（直播带货）、新鲜感vs违和感、接受度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H1：认知渠道、可信度（vs真人）显著影响接受度（待验证）；H2：不同人群（年龄/收入/城市等级）在上述关系中存在调节作用（待验证）。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🔶数字人直播带货规模（行业测算需核验）；✅AI虚拟主播行业破千亿（第七轮证据）；✅虚拟网红全球5.49亿美元（第七轮证据）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电商直播用户+数字人爱好者渠道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🔶数字人直播带货规模（行业测算需核验）；✅AI虚拟主播行业破千亿（第七轮证据）；✅虚拟网红全球5.49亿美元（第七轮证据）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