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040. “AI 玩具，潮玩新宠”——智能交互玩偶购买意愿与情感陪伴需求研究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 岁智能玩具/潮玩购买者（含送礼场景）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核心问题/变量：感知价值、技术信任、情感陪伴需求、购买意愿、价格敏感度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H1：感知价值、技术信任显著影响价格敏感度（待验证）；H2：不同人群（年龄/收入/城市等级）在上述关系中存在调节作用（待验证）。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