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482. “表情包大战，职场社交语言”——表情包、网络热梗社交使用偏好与代际差异研究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研究对象：频繁使用表情包（微信/职场群/家校群）的 18—45 岁用户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核心问题/变量：表情包使用场景（缓解尴尬/表达情绪）、职场表情包礼仪、代际差异（长辈误用）、自制表情包、热梗参与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H1：表情包使用场景（缓解尴尬/表达情绪）、职场表情包礼仪显著影响热梗参与（待验证）；H2：不同人群（年龄/收入/城市等级）在上述关系中存在调节作用（待验证）。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🔶表情包产业（"表情包经济"媒体分析需核验）；✅微信表情使用数据（微信公开课🔶）；✅网络热梗舆情（媒体）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线上问卷+社交内容分析；题材轻松有特色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🔶表情包产业（"表情包经济"媒体分析需核验）；✅微信表情使用数据（微信公开课🔶）；✅网络热梗舆情（媒体）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