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483. “数字断舍离，给手机减负”——数字极简、数字排毒消费与行为研究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研究对象：尝试数字断舍离（删App/关通知/戒短视频）的年轻人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核心问题/变量：数字负担感知、断舍离行为（卸载/定时）、替代活动（纸质书/线下）、复瘾现象、身心健康自评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H1：数字负担感知、断舍离行为（卸载/定时）显著影响身心健康自评（待验证）；H2：不同人群（年龄/收入/城市等级）在上述关系中存在调节作用（待验证）。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🔶"数字极简"（卡尔·纽波特《数字极简》全球影响、媒体）；✅青少年模式/屏幕时长功能（iOS/安卓系统功能）；✅过度使用危害（学术/媒体）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线上问卷+自律社群；与114题（数字戒断游戏化）区分：聚焦系统断舍离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🔶"数字极简"（卡尔·纽波特《数字极简》全球影响、媒体）；✅青少年模式/屏幕时长功能（iOS/安卓系统功能）；✅过度使用危害（学术/媒体）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