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485. “朋友圈三天可见，社交边界”——微信朋友圈可见性设置偏好与社交焦虑研究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研究对象：设置朋友圈三天可见/分组/关闭的微信用户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核心问题/变量：可见性设置、动机（隐私/工作形象/懒）、点赞评论互动、社交焦虑、半熟人社交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H1：可见性设置、动机（隐私/工作形象/懒）显著影响半熟人社交（待验证）；H2：不同人群（年龄/收入/城市等级）在上述关系中存在调节作用（待验证）。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🔶"朋友圈三天可见"曾上热搜（媒体议题）；✅私域流量/朋友圈营销（商家视角媒体）；✅社交媒体倦怠（学术）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线上问卷（微信用户）；视角细腻独特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🔶"朋友圈三天可见"曾上热搜（媒体议题）；✅私域流量/朋友圈营销（商家视角媒体）；✅社交媒体倦怠（学术）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