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540. “老照片修复，AI 让记忆清晰”——AI老照片修复服务的满意度与付费意愿研究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研究对象：使用AI修复老照片、旧影像的消费者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核心问题/变量：修复动机（家族记忆/怀旧）、修复效果满意度、付费意愿与定价感知、隐私（照片上传）顾虑、情感价值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H1：修复动机（家族记忆/怀旧）、修复效果满意度显著影响情感价值（待验证）；H2：不同人群（年龄/收入/城市等级）在上述关系中存在调节作用（待验证）。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🔶AI老照片修复工具与市场报道（科技媒体须下载核验）；✅生成式AI服务管理办法（网信办）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社交平台话题社群问卷+服务商访谈；区别于102（AI写真）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🔶AI老照片修复工具与市场报道（科技媒体须下载核验）；✅生成式AI服务管理办法（网信办）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