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541. “AI 字幕，听障朋友的耳朵”——AI 实时字幕、无障碍听力服务消费研究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选题规范化（呆塔大师兄（微信：a237658765））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确定行业：03_人工智能与数字科技（选择理由：贴合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研究对象：听力障碍人群、需求实时字幕的会议/课堂参与者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核心问题/变量：AI实时字幕（会议/网课/视频）使用场景与体验、准确率、付费意愿、与手语/人工转写对比、无障碍政策衔接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AI实时字幕（会议/网课/视频）使用场景与体验、准确率（无障碍政策衔接）之间存在可检验的关系，且受群体差异（年龄/收入/地区/身份）调节（待验证）；H2：AI实时字幕（会议/网课/视频）使用场景与体验、准确率是影响无障碍政策衔接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🔶AI无障碍应用案例（媒体报道须下载核验）；✅无障碍环境建设法（全国人大）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听障社群（聋协）问卷+产品方访谈；区别于373（无障碍阅读）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🔶AI无障碍应用案例（媒体报道须下载核验）；✅无障碍环境建设法（全国人大）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