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007. “空中巡检，数智治理”——无人机在城市公共设施巡检中的服务需求与采购意愿调查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研究对象：城市管理部门、物业公司、园区管理方和居民。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核心问题/变量：巡检效率、成本节约、数据安全、责任认定、采购意愿。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H1：巡检效率、成本节约（采购意愿。）之间存在可检验的关系，且受群体差异（年龄/收入/地区/身份）调节（待验证）；H2：巡检效率、成本节约是影响采购意愿。的关键因素（待验证）。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S5，低空经济政策解读及地方无人机应用政策。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企业访谈+管理者问卷。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S5，低空经济政策解读及地方无人机应用政策。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