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841. “AI 翻译出海，字幕组退场”——AI翻译工具使用意愿与翻译质量信任调查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研究对象：使用AI翻译/AI字幕工具的创作者、翻译从业者、跨国交流者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核心问题/变量：AI翻译质量（文学/专业）、字幕组生态变化、翻译从业者转型、使用场景（视频/会议/出国）、伦理（署名/造假）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H1：AI翻译质量（文学/专业）、字幕组生态变化显著影响伦理（署名/造假）（待验证）；H2：不同人群（年龄/收入/城市等级）在上述关系中存在调节作用（待验证）。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🔶AI翻译对翻译行业影响报道（媒体须下载核验）；✅语言服务行业规范（教育部）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创作者/译员社群问卷；获奖黑名单核对：近三年无AI翻译获奖题（区别于541 AI字幕泛题，聚焦职业影响）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🔶AI翻译对翻译行业影响报道（媒体须下载核验）；✅语言服务行业规范（教育部）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