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873. “AI 照片修复，记忆重生”——AI老照片修复付费意愿与隐私顾虑研究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研究对象：使用AI修复老照片（全家福/遗照）的用户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核心问题/变量：修复动机（纪念/家族传承）、工具选择（App/淘宝店）、收费（几元-几十元）、修复质量惊喜、隐私（照片上传）顾虑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H1：修复动机（纪念/家族传承）、工具选择（App/淘宝店）显著影响隐私（照片上传）顾虑（待验证）；H2：不同人群（年龄/收入/城市等级）在上述关系中存在调节作用（待验证）。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🔶AI照片修复服务报道（科技媒体须下载核验）；✅个人信息保护法（全国人大）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修复店铺买家问卷+商家访谈；获奖黑名单核对：近三年无AI照片修复获奖题（区别于540老照片修复泛题）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🔶AI照片修复服务报道（科技媒体须下载核验）；✅个人信息保护法（全国人大）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