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951. “AI 助手进课堂，多模态课件”——AI多模态课件与数字人教师课堂使用意愿与效果评价调查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研究对象：使用AI课件/数字人教师的中小学教师与教研员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核心问题/变量：AI课件制作效率、数字人授课（虚拟教师）接受度、课件质量与版权、教师角色变化、学生注意力、落地障碍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课件制作效率、数字人授课（虚拟教师）接受度（落地障碍）之间存在可检验的关系，且受群体差异（年龄/收入/地区/身份）调节（待验证）；H2：AI课件制作效率、数字人授课（虚拟教师）接受度是影响落地障碍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🔶人工智能+教育行动政策（教育部）；🔶数字人教师应用报道（须下载核验）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教师问卷+教育科技企业访谈；获奖黑名单核对：近三年无数字人教师获奖题（区别于18教师AI备课）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🔶人工智能+教育行动政策（教育部）；🔶数字人教师应用报道（须下载核验）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