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097. “AI 眼镜，未来已戴”——AI 智能眼镜消费者购买意愿与隐私顾虑研究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研究对象：对 AI 眼镜（Meta Ray-Ban/小米/Rokid/雷鸟等）感兴趣或已购买的 18—45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核心问题/变量：功能感知（拍摄/翻译/导航/信息提示）、佩戴体验、隐私担忧、价格敏感、购买意愿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H1：功能感知（拍摄/翻译/导航/信息提示）、佩戴体验显著影响购买意愿（待验证）；H2：不同人群（年龄/收入/城市等级）在上述关系中存在调节作用（待验证）。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IDC：2026年中国AI眼镜出货预计491.5万台（+77.7%）、全球2368.7万台（IDC/TechWeb）；✅2026年AI眼镜首次纳入国家以旧换新补贴（15%、最高500元，新华网）；✅2025年全球AI眼镜出货870万台（+322%）、Meta占85.2%但前五有4家中国厂商（百度百科/行业数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数码测评社群/体验店渠道；正值"百镜大战"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IDC：2026年中国AI眼镜出货预计491.5万台（+77.7%）、全球2368.7万台（IDC/TechWeb）；✅2026年AI眼镜首次纳入国家以旧换新补贴（15%、最高500元，新华网）；✅2025年全球AI眼镜出货870万台（+322%）、Meta占85.2%但前五有4家中国厂商（百度百科/行业数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