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1000. “微度假，周末短途游”——城市近郊周末微度假消费意愿与复购驱动因素调查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研究对象：周末微度假（近郊/周边2小时圈）的城市家庭与青年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核心问题/变量：微度假频次与目的地（民宿/露营地/农场）、2小时圈半径、人均消费、与长途游对比、亲子/宠物友好、复订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H1：微度假频次与目的地（民宿/露营地/农场）、2小时圈半径显著影响复订（待验证）；H2：不同人群（年龄/收入/城市等级）在上述关系中存在调节作用（待验证）。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🔶文旅消费促进与县域游政策（文旅部）；🔶微度假市场数据（行业报告须下载核验）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周边游平台数据+消费者问卷；获奖黑名单核对：近三年无微度假获奖题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🔶文旅消费促进与县域游政策（文旅部）；🔶微度假市场数据（行业报告须下载核验）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