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110. “脱口秀开麦，快乐经济”——线下脱口秀消费行为与推荐意愿研究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研究对象：看过线下脱口秀/喜剧演出的 18—40 岁观众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核心问题/变量：观演动机（解压/社交）、票价接受、消费频次、同好社群、推荐意愿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H1：观演动机（解压/社交）、票价接受显著影响推荐意愿（待验证）；H2：不同人群（年龄/收入/城市等级）在上述关系中存在调节作用（待验证）。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🔶脱口秀行业市场规模与头部厂牌数据（演出行业报告，需下载核对）；✅中国演出行业协会《2026年上半年全国演出市场发展简报》：演出票房304.08亿元（演出大盘证据）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喜剧俱乐部/笑果类门店+演出票务社群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🔶脱口秀行业市场规模与头部厂牌数据（演出行业报告，需下载核对）；✅中国演出行业协会《2026年上半年全国演出市场发展简报》：演出票房304.08亿元（演出大盘证据）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