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1119. “跟着微短剧去旅行，一剧一城”——微短剧取景地旅游出游意愿与打卡需求调查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研究对象：因微短剧/影视取景而打卡城市的游客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核心问题/变量：微短剧带火目的地（取景地打卡）、剧集文旅联动（官方引流）、同款美食/妆造消费、流量转化率、复游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H1：微短剧带火目的地（取景地打卡）、剧集文旅联动（官方引流）显著影响复游（待验证）；H2：不同人群（年龄/收入/城市等级）在上述关系中存在调节作用（待验证）。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🔶跟着微短剧去旅行创作计划（广电总局、文旅部）；🔶取景地旅游数据（须下载核验）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取景地现场问卷+文旅部门访谈；获奖黑名单核对：近三年无微短剧取景旅游获奖题（区别于896圣地巡礼，聚焦剧集带火城市）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🔶跟着微短剧去旅行创作计划（广电总局、文旅部）；🔶取景地旅游数据（须下载核验）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