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1125. “温泉疗愈游，泡汤过周末”——温泉康养旅游的消费意愿与水质信任研究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研究对象：周末泡温泉（温泉酒店/汤泉）的消费者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核心问题/变量：温泉游动机（放松/康养/亲子）、汤泉门票与酒店套餐、温泉水质信任（真温泉）、季节高峰（秋冬）、复泡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H1：温泉游动机（放松/康养/亲子）、汤泉门票与酒店套餐显著影响复泡（待验证）；H2：不同人群（年龄/收入/城市等级）在上述关系中存在调节作用（待验证）。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🔶温泉旅游与康养政策（文旅部）；🔶温泉旅游市场数据（须下载核验）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温泉酒店渠道+游客问卷；获奖黑名单核对：近三年无温泉游获奖题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🔶温泉旅游与康养政策（文旅部）；🔶温泉旅游市场数据（须下载核验）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