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1224. “博物馆盖章集章，盖章火出圈”——观众博物馆集章需求与文创消费意愿研究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研究对象：博物馆集章打卡（盖章本/文创章）的观众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核心问题/变量：集章热潮（盖章游）、盖章本与文创消费、集章路线设计、盖章机（自助纪念章）、带动观展时长、收集心理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H1：集章热潮（盖章游）、盖章本与文创消费显著影响收集心理（待验证）；H2：不同人群（年龄/收入/城市等级）在上述关系中存在调节作用（待验证）。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🔶博物馆文创与集章政策（国家文物局）；🔶盖章热数据（文创平台须下载核验）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博物馆渠道问卷+观众访谈；获奖黑名单核对：近三年无博物馆盖章获奖题（区别于689集章旅游，聚焦博物馆场景）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🔶博物馆文创与集章政策（国家文物局）；🔶盖章热数据（文创平台须下载核验）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