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1288. “城墙马拉松，跑在城墙上”——城墙马拉松参赛意愿与文旅消费意愿调查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建议地区：西安（可按省/市细化抽样框）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研究对象：参加城墙马拉松（西安/平遥类）的跑者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核心问题/变量：特色赛道（城墙跑）、赛事报名与名额、古城文旅联动（跑完游城）、参赛体验（跑道窄）、复跑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H1：特色赛道（城墙跑）、赛事报名与名额显著影响复跑（待验证）；H2：不同人群（年龄/收入/城市等级）在上述关系中存在调节作用（待验证）。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🔶马拉松赛事管理规范（体育总局）；🔶特色马拉松数据（须下载核验）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参赛跑者问卷+赛事运营方访谈；获奖黑名单核对：近三年无城墙马拉松获奖题（区别于234/650马拉松泛题，聚焦特色赛道）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🔶马拉松赛事管理规范（体育总局）；🔶特色马拉松数据（须下载核验）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