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207. “避暑经济，清凉一夏”——夏季避暑旅游的目的地选择偏好与重游意愿研究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研究对象：有夏季避暑出游经历或需求的消费者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核心问题/变量：避暑目的地选择（山岳/海岛/北方）、消费支出、亲子占比、满意度、重游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H1：避暑目的地选择（山岳/海岛/北方）、消费支出显著影响重游（待验证）；H2：不同人群（年龄/收入/城市等级）在上述关系中存在调节作用（待验证）。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🔶"清凉经济/避暑旅游"为季节性热点（文旅部暑期旅游数据需核验）；✅文旅消费扩容政策背景；✅全国避暑旅游发展报告（🔶中国旅游研究院，需下载）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暑期旅游社群/旅行社渠道；与冰雪（73/74）形成四季对照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🔶"清凉经济/避暑旅游"为季节性热点（文旅部暑期旅游数据需核验）；✅文旅消费扩容政策背景；✅全国避暑旅游发展报告（🔶中国旅游研究院，需下载）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