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238. “周末微度假，城市'躺平'”——城市周边游的业态偏好与满意度研究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研究对象：有周末短途出游习惯的城市家庭/青年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核心问题/变量：出行半径（1—3小时）、偏好业态（民宿/露营/温泉）、人均消费、频次、满意度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H1：出行半径（1—3小时）、偏好业态（民宿/露营/温泉）显著影响满意度（待验证）；H2：不同人群（年龄/收入/城市等级）在上述关系中存在调节作用（待验证）。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🔶周边游/微度假数据（携程等OTA报告需下载）；✅文旅消费扩容政策背景；✅"Citywalk/微度假"媒体现象（🔶）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周边游社群/OTA渠道；与89题（银发旅游）、119题（露营）区分：聚焦周末短途度假形态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🔶周边游/微度假数据（携程等OTA报告需下载）；✅文旅消费扩容政策背景；✅"Citywalk/微度假"媒体现象（🔶）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