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348. “美术馆看展，朋友圈打卡”——艺术展览观展消费行为与社交分享意愿研究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研究对象：看过艺术展览（特展/双年展/打卡展）的城市观众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核心问题/变量：观展动机（艺术/社交/出片）、票价接受（免费vs付费展）、文创消费、观展频次、社交传播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H1：观展动机（艺术/社交/出片）、票价接受（免费vs付费展）显著影响社交传播（待验证）；H2：不同人群（年龄/收入/城市等级）在上述关系中存在调节作用（待验证）。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🔶美术馆特展经济（"博物馆热""看展热"媒体，需引原文）；✅文博游热潮（第三批研学数据衔接）；✅城市文化消费扩容政策背景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美术馆现场+看展社群渠道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🔶美术馆特展经济（"博物馆热""看展热"媒体，需引原文）；✅文博游热潮（第三批研学数据衔接）；✅城市文化消费扩容政策背景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