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412. “集章盖章，旅行新玩法”——城市集章消费行为与持续参与意愿研究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研究对象：参与盖章打卡（博物馆/景区/城市印章）的年轻人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核心问题/变量：集章动机（纪念/打卡/社交）、印章本消费、集章路线规划、与文创消费联动、持续热情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H1：集章动机（纪念/打卡/社交）、印章本消费显著影响持续热情（待验证）；H2：不同人群（年龄/收入/城市等级）在上述关系中存在调节作用（待验证）。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🔶"盖章热"（媒体现象报道需引原文）；✅文博游热潮（第三批37题衔接）；✅Citywalk式旅行消费（媒体）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博物馆/景区盖章点+小红书社群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🔶"盖章热"（媒体现象报道需引原文）；✅文博游热潮（第三批37题衔接）；✅Citywalk式旅行消费（媒体）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