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439. “高铁串起一座城，轨道文旅”——高铁沿线游消费行为与消费带动效应研究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研究对象：乘坐高铁进行中短途旅游（周末/小长假）的游客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核心问题/变量：目的地选择（高铁可达）、购票习惯（12306/平台）、沿线串联（一站一景）、时间成本、消费带动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H1：目的地选择（高铁可达）、购票习惯（12306/平台）显著影响消费带动（待验证）；H2：不同人群（年龄/收入/城市等级）在上述关系中存在调节作用（待验证）。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🔶高铁旅游（"高铁游"OTA数据需核验）；✅高铁里程超4.6万公里（国铁集团数据🔶）；✅跨城夜游占比56%（第十四轮证据）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高铁站现场+OTA渠道；与282题（高铁通勤）区分：聚焦旅游场景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🔶高铁旅游（"高铁游"OTA数据需核验）；✅高铁里程超4.6万公里（国铁集团数据🔶）；✅跨城夜游占比56%（第十四轮证据）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