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473. “剧本杀新变局，实景演绎”——实景娱乐（剧本杀、密室逃脱、NPC剧场）体验满意度与复购意愿研究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研究对象：玩过剧本杀/密室逃脱/沉浸式剧场的 18—35 岁玩家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核心问题/变量：游玩频次、单场价格（本/人）、剧本类型偏好、组队方式（拼场/熟人）、AI/NPC体验、复购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H1：游玩频次、单场价格（本/人）显著影响复购（待验证）；H2：不同人群（年龄/收入/城市等级）在上述关系中存在调节作用（待验证）。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🔶剧本杀市场规模（艾媒《2022-2023剧本杀行业报告》需下载）；✅沉浸式文旅政策（文旅部沉浸式空间培育行动）；✅文娱消费304亿（已核验）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实景娱乐门店现场+玩家社群；与37题（剧本杀体验）区分：聚焦实景升级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🔶剧本杀市场规模（艾媒《2022-2023剧本杀行业报告》需下载）；✅沉浸式文旅政策（文旅部沉浸式空间培育行动）；✅文娱消费304亿（已核验）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