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487. “城市夜拍，越夜越出片”——城市夜拍服务消费意愿与出片社交传播行为研究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研究对象：为出片进行夜拍（夜景人像/无人机/灯光秀）的年轻人及摄影从业者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核心问题/变量：拍摄动机、器材消费、夜拍点打卡、约拍服务价格、出片社交传播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H1：拍摄动机、器材消费显著影响出片社交传播（待验证）；H2：不同人群（年龄/收入/城市等级）在上述关系中存在调节作用（待验证）。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🔶"出片""打卡经济"（媒体热词）；✅夜经济45-50万亿（第十四轮证据）；✅无人机航拍市场（消费级无人机媒体🔶）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摄影社群+夜景点现场；与389题（草坪经济）互补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🔶"出片""打卡经济"（媒体热词）；✅夜经济45-50万亿（第十四轮证据）；✅无人机航拍市场（消费级无人机媒体🔶）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