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543. “夜爬看日出，山野浪漫”——景区夜爬的参与动机与复爬意愿研究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研究对象：参与夜爬（泰山、华山类）的年轻人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核心问题/变量：夜爬动机（日出/社交/打卡）、门票与装备支出、安全与保障体验、景区夜爬管理评价、复爬意愿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爬动机（日出/社交/打卡）、门票与装备支出（复爬意愿）之间存在可检验的关系，且受群体差异（年龄/收入/地区/身份）调节（待验证）；H2：夜爬动机（日出/社交/打卡）、门票与装备支出是影响复爬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🔶景区夜爬热潮报道（权威媒体须下载核验）；✅景区夜间开放政策（文旅部）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景区渠道+社交平台问卷；区别于391（城市夜消费）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🔶景区夜爬热潮报道（权威媒体须下载核验）；✅景区夜间开放政策（文旅部）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