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548. “观光专列，一路看风景”——旅游观光专列的体验动机与复乘意愿研究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研究对象：乘坐观光专列（森林小火车、旅游列车）的游客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核心问题/变量：观光专列体验动机、票价接受度、车厢服务（观景/餐饮）评价、与自驾对比、复乘意愿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H1：观光专列体验动机、票价接受度显著影响复乘意愿（待验证）；H2：不同人群（年龄/收入/城市等级）在上述关系中存在调节作用（待验证）。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🔶旅游专列开行报道（国铁集团、媒体须下载核验）；✅交旅融合政策（文旅部、国铁）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铁路旅游渠道问卷+运营方访谈；区别于521（银发专列）聚焦大众观光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🔶旅游专列开行报道（国铁集团、媒体须下载核验）；✅交旅融合政策（文旅部、国铁）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