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672. “博物馆文创雪糕，打卡经济学”——博物馆文创消费满意度与复购意愿调查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研究对象：购买博物馆文创产品的游客与青年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核心问题/变量：文创消费动机（打卡/收藏/送人）、品类偏好（雪糕/盲盒/盖章）、价格接受、与展览联动、复购与集章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H1：文创消费动机（打卡/收藏/送人）、品类偏好（雪糕/盲盒/盖章）显著影响复购与集章（待验证）；H2：不同人群（年龄/收入/城市等级）在上述关系中存在调节作用（待验证）。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🔶博物馆文创爆款报道（文旅媒体须下载核验）；✅博物馆改革发展政策（国家文物局）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博物馆文创店问卷+馆方访谈；获奖黑名单核对：近三年无博物馆文创雪糕获奖题（区别于289数字文博）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🔶博物馆文创爆款报道（文旅媒体须下载核验）；✅博物馆改革发展政策（国家文物局）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