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073. “冰雪之约，热雪沸腾”——冰雪旅游游客消费动机与重游意愿研究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研究对象：近一年参与过冰雪旅游/冰雪运动的游客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核心问题/变量：参与动机、目的地选择、消费支出（交通/住宿/门票/装备）、重游意愿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H1：参与动机、目的地选择显著影响重游意愿（待验证）；H2：不同人群（年龄/收入/城市等级）在上述关系中存在调节作用（待验证）。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✅中国旅游研究院《中国冰雪旅游发展报告(2026)》：2025—2026冬季冰雪旅游休闲人数3.6亿人次、收入有望达4500亿元；✅2025—2026冰雪季全国居民冰雪运动参与人数3.08亿人、参与率21.75%、消费规模约2050亿元（+9.3%）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北方冬季冰雪场馆+线上问卷；契合冰雪季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✅中国旅游研究院《中国冰雪旅游发展报告(2026)》：2025—2026冬季冰雪旅游休闲人数3.6亿人次、收入有望达4500亿元；✅2025—2026冰雪季全国居民冰雪运动参与人数3.08亿人、参与率21.75%、消费规模约2050亿元（+9.3%）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