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915. “演唱会文旅消费券，一券带动”——演出文旅联动消费（消费券、套票）参与行为与消费带动效应研究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研究对象：跨城看演出并使用文旅优惠（消费券/住宿套餐）的观众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核心问题/变量：跨城观演消费链（机票/酒店/餐饮）、文旅消费券使用、主办城市联动（演出经济）、复游率、本地文旅获益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H1：跨城观演消费链（机票/酒店/餐饮）、文旅消费券使用显著影响本地文旅获益（待验证）；H2：不同人群（年龄/收入/城市等级）在上述关系中存在调节作用（待验证）。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🔶演出经济带动消费政策（文旅部、各地）；🔶演出市场数据（中国演出行业协会须下载核验）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演出观众问卷+文旅部门访谈；获奖黑名单核对：近三年无演出文旅券获奖题（区别于76/77演出消费）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🔶演出经济带动消费政策（文旅部、各地）；🔶演出市场数据（中国演出行业协会须下载核验）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