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930. “茶山研学，一片叶子的旅行”——茶旅研学（采茶、制茶体验）消费研究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研究对象：参加茶山研学/采茶体验的亲子家庭与游客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核心问题/变量：茶旅研学动机（自然教育/亲子）、采茶制茶体验课程消费、茶园住宿餐饮、茶文化知识收获、复游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H1：茶旅研学动机（自然教育/亲子）、采茶制茶体验课程消费显著影响复游（待验证）；H2：不同人群（年龄/收入/城市等级）在上述关系中存在调节作用（待验证）。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🔶茶旅融合与乡村振兴政策（农业农村部、文旅部）；🔶茶旅案例报道（须下载核验）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茶园基地渠道问卷+运营方访谈；获奖黑名单核对：近三年无茶山研学获奖题（区别于544茶园研学泛题）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🔶茶旅融合与乡村振兴政策（农业农村部、文旅部）；🔶茶旅案例报道（须下载核验）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