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989. “古镇夜经济，灯火阑珊”——古镇夜游产品满意度与复游意愿研究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研究对象：在古镇过夜/夜游（乌镇/凤凰等）的游客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核心问题/变量：古镇夜游项目（灯光秀/水上演出）、过夜住宿消费、夜游vs白天差异、商业化过度感知、复游与口碑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H1：古镇夜游项目（灯光秀/水上演出）、过夜住宿消费显著影响复游与口碑（待验证）；H2：不同人群（年龄/收入/城市等级）在上述关系中存在调节作用（待验证）。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🔶古镇旅游与夜间经济政策（文旅部）；🔶古镇夜游数据（须下载核验）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古镇实地问卷+运营方访谈；获奖黑名单核对：近三年无古镇夜游获奖题（区别于古镇游泛题）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🔶古镇旅游与夜间经济政策（文旅部）；🔶古镇夜游数据（须下载核验）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