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1131. “全民健身步道，15分钟健身圈”——市民城市健身步道使用行为及满意度调查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研究对象：使用城市健身步道（滨水/绿道）锻炼的市民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核心问题/变量：健身步道使用频次（跑步/散步）、15分钟健身圈覆盖、步道设施（灯光/厕所/饮水）、与健身房替代、满意度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健身步道使用频次（跑步/散步）、15分钟健身圈覆盖（满意度）之间存在可检验的关系，且受群体差异（年龄/收入/地区/身份）调节（待验证）；H2：健身步道使用频次（跑步/散步）、15分钟健身圈覆盖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🔶全民健身设施规划政策（体育总局、住建部）；🔶健身步道建设数据（须下载核验）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步道实地问卷+体育部门访谈；获奖黑名单核对：近三年无健身步道获奖题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🔶全民健身设施规划政策（体育总局、住建部）；🔶健身步道建设数据（须下载核验）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