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1132. “匹克球进校园，老少皆宜球”——校园匹克球学生参与意愿及推广需求调查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研究对象：学校开展匹克球课程的学生与教师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核心问题/变量：匹克球进校（场地小/上手快）、学生参与度、与传统球类课程对比、器材采购、师资培训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匹克球进校（场地小/上手快）、学生参与度（师资培训）之间存在可检验的关系，且受群体差异（年龄/收入/地区/身份）调节（待验证）；H2：匹克球进校（场地小/上手快）、学生参与度是影响师资培训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🔶新兴运动进校园政策（教育部、体育总局）；🔶匹克球校园试点数据（须下载核验）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学校问卷+体育教师访谈；获奖黑名单核对：近三年无匹克球进校获奖题（区别于601匹克球消费，聚焦校园推广）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🔶新兴运动进校园政策（教育部、体育总局）；🔶匹克球校园试点数据（须下载核验）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